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71DA2" w14:textId="77777777" w:rsidR="00DD2786" w:rsidRDefault="00DD2786" w:rsidP="00BE5138">
      <w:pPr>
        <w:spacing w:line="480" w:lineRule="auto"/>
        <w:rPr>
          <w:rFonts w:ascii="Garamond" w:hAnsi="Garamond" w:cs="Leelawadee"/>
          <w:b/>
          <w:sz w:val="24"/>
          <w:szCs w:val="24"/>
        </w:rPr>
      </w:pPr>
    </w:p>
    <w:p w14:paraId="23ED74F0" w14:textId="66BC58D2" w:rsidR="00BE5138" w:rsidRPr="00EF64F4" w:rsidRDefault="00BE5138" w:rsidP="00BE5138">
      <w:pPr>
        <w:spacing w:line="480" w:lineRule="auto"/>
        <w:rPr>
          <w:rFonts w:ascii="Garamond" w:hAnsi="Garamond" w:cs="Leelawadee"/>
          <w:b/>
          <w:bCs/>
          <w:sz w:val="24"/>
          <w:szCs w:val="24"/>
        </w:rPr>
      </w:pPr>
      <w:r w:rsidRPr="00EF64F4">
        <w:rPr>
          <w:rFonts w:ascii="Garamond" w:hAnsi="Garamond" w:cs="Leelawadee"/>
          <w:b/>
          <w:sz w:val="24"/>
          <w:szCs w:val="24"/>
        </w:rPr>
        <w:t xml:space="preserve">Course Syllabus – </w:t>
      </w:r>
      <w:r w:rsidR="00B06DEE">
        <w:rPr>
          <w:rFonts w:ascii="Garamond" w:hAnsi="Garamond" w:cs="Leelawadee"/>
          <w:b/>
          <w:sz w:val="24"/>
          <w:szCs w:val="24"/>
        </w:rPr>
        <w:t xml:space="preserve">Personal Finance &amp; </w:t>
      </w:r>
      <w:r w:rsidRPr="00EF64F4">
        <w:rPr>
          <w:rFonts w:ascii="Garamond" w:hAnsi="Garamond" w:cs="Leelawadee"/>
          <w:b/>
          <w:sz w:val="24"/>
          <w:szCs w:val="24"/>
        </w:rPr>
        <w:t xml:space="preserve">Economics </w:t>
      </w:r>
      <w:r w:rsidR="00DD2786">
        <w:rPr>
          <w:rFonts w:ascii="Garamond" w:hAnsi="Garamond" w:cs="Leelawadee"/>
          <w:b/>
          <w:sz w:val="24"/>
          <w:szCs w:val="24"/>
        </w:rPr>
        <w:t>202</w:t>
      </w:r>
      <w:r w:rsidR="00B06DEE">
        <w:rPr>
          <w:rFonts w:ascii="Garamond" w:hAnsi="Garamond" w:cs="Leelawadee"/>
          <w:b/>
          <w:sz w:val="24"/>
          <w:szCs w:val="24"/>
        </w:rPr>
        <w:t>4-2025</w:t>
      </w:r>
    </w:p>
    <w:p w14:paraId="23ED74F1" w14:textId="6BC2EFC9" w:rsidR="00BE5138" w:rsidRPr="00EF64F4" w:rsidRDefault="00BE5138" w:rsidP="00BE5138">
      <w:pPr>
        <w:spacing w:line="480" w:lineRule="auto"/>
        <w:rPr>
          <w:rFonts w:ascii="Garamond" w:hAnsi="Garamond" w:cs="Leelawadee"/>
          <w:b/>
          <w:iCs/>
          <w:sz w:val="24"/>
          <w:szCs w:val="24"/>
        </w:rPr>
      </w:pPr>
      <w:r w:rsidRPr="00EF64F4">
        <w:rPr>
          <w:rFonts w:ascii="Garamond" w:hAnsi="Garamond" w:cs="Leelawadee"/>
          <w:b/>
          <w:iCs/>
          <w:sz w:val="24"/>
          <w:szCs w:val="24"/>
        </w:rPr>
        <w:t>Cartersville High School</w:t>
      </w:r>
      <w:r w:rsidR="00DD2786">
        <w:rPr>
          <w:rFonts w:ascii="Garamond" w:hAnsi="Garamond" w:cs="Leelawadee"/>
          <w:b/>
          <w:noProof/>
          <w:sz w:val="24"/>
          <w:szCs w:val="24"/>
        </w:rPr>
        <w:drawing>
          <wp:anchor distT="0" distB="0" distL="114300" distR="114300" simplePos="0" relativeHeight="251658240" behindDoc="1" locked="0" layoutInCell="1" allowOverlap="1" wp14:anchorId="3075F0F3" wp14:editId="1D32A8FF">
            <wp:simplePos x="2209800" y="971550"/>
            <wp:positionH relativeFrom="margin">
              <wp:align>left</wp:align>
            </wp:positionH>
            <wp:positionV relativeFrom="margin">
              <wp:align>top</wp:align>
            </wp:positionV>
            <wp:extent cx="1181100" cy="1181100"/>
            <wp:effectExtent l="171450" t="171450" r="171450" b="171450"/>
            <wp:wrapTight wrapText="bothSides">
              <wp:wrapPolygon edited="0">
                <wp:start x="-2787" y="-3135"/>
                <wp:lineTo x="-3135" y="24387"/>
                <wp:lineTo x="24387" y="24387"/>
                <wp:lineTo x="24387" y="-3135"/>
                <wp:lineTo x="-2787" y="-31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jpg"/>
                    <pic:cNvPicPr/>
                  </pic:nvPicPr>
                  <pic:blipFill>
                    <a:blip r:embed="rId8">
                      <a:extLst>
                        <a:ext uri="{28A0092B-C50C-407E-A947-70E740481C1C}">
                          <a14:useLocalDpi xmlns:a14="http://schemas.microsoft.com/office/drawing/2010/main" val="0"/>
                        </a:ext>
                      </a:extLst>
                    </a:blip>
                    <a:stretch>
                      <a:fillRect/>
                    </a:stretch>
                  </pic:blipFill>
                  <pic:spPr>
                    <a:xfrm>
                      <a:off x="0" y="0"/>
                      <a:ext cx="1181100" cy="11811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23ED74F2" w14:textId="733C7EAF" w:rsidR="00BE5138" w:rsidRPr="00EF64F4" w:rsidRDefault="00DD2786" w:rsidP="00BE5138">
      <w:pPr>
        <w:spacing w:line="480" w:lineRule="auto"/>
        <w:rPr>
          <w:rFonts w:ascii="Garamond" w:hAnsi="Garamond" w:cs="Leelawadee"/>
          <w:b/>
          <w:bCs/>
          <w:sz w:val="24"/>
          <w:szCs w:val="24"/>
        </w:rPr>
      </w:pPr>
      <w:r>
        <w:rPr>
          <w:rFonts w:ascii="Garamond" w:hAnsi="Garamond" w:cs="Leelawadee"/>
          <w:b/>
          <w:iCs/>
          <w:sz w:val="24"/>
          <w:szCs w:val="24"/>
        </w:rPr>
        <w:t>Coach Hartman</w:t>
      </w:r>
      <w:r w:rsidR="00835AC5">
        <w:rPr>
          <w:rFonts w:ascii="Garamond" w:hAnsi="Garamond" w:cs="Leelawadee"/>
          <w:b/>
          <w:iCs/>
          <w:sz w:val="24"/>
          <w:szCs w:val="24"/>
        </w:rPr>
        <w:t xml:space="preserve"> </w:t>
      </w:r>
    </w:p>
    <w:p w14:paraId="23ED74F3" w14:textId="77777777" w:rsidR="00BE5138" w:rsidRDefault="00BE5138" w:rsidP="00BE5138">
      <w:pPr>
        <w:rPr>
          <w:rFonts w:ascii="Garamond" w:hAnsi="Garamond" w:cs="Leelawadee"/>
          <w:sz w:val="22"/>
          <w:szCs w:val="22"/>
          <w:u w:val="single"/>
        </w:rPr>
      </w:pPr>
    </w:p>
    <w:p w14:paraId="23ED74F4" w14:textId="77777777" w:rsidR="00BE5138" w:rsidRDefault="00BE5138" w:rsidP="00BE5138">
      <w:pPr>
        <w:rPr>
          <w:rFonts w:ascii="Garamond" w:hAnsi="Garamond" w:cs="Leelawadee"/>
          <w:sz w:val="22"/>
          <w:szCs w:val="22"/>
          <w:u w:val="single"/>
        </w:rPr>
      </w:pPr>
    </w:p>
    <w:p w14:paraId="23ED74F5" w14:textId="2FE18D63" w:rsidR="005159DB" w:rsidRDefault="00DD2786" w:rsidP="00BE5138">
      <w:pPr>
        <w:pStyle w:val="NoSpacing"/>
      </w:pPr>
      <w:r>
        <w:t xml:space="preserve">Email: </w:t>
      </w:r>
      <w:r w:rsidR="00835AC5">
        <w:t xml:space="preserve">  </w:t>
      </w:r>
      <w:r>
        <w:t>qhartman@cartersvilleschools.org</w:t>
      </w:r>
    </w:p>
    <w:p w14:paraId="23ED74F6" w14:textId="0FB96131" w:rsidR="00BE5138" w:rsidRPr="00BE5138" w:rsidRDefault="00835AC5" w:rsidP="00BE5138">
      <w:pPr>
        <w:pStyle w:val="NoSpacing"/>
      </w:pPr>
      <w:r>
        <w:tab/>
      </w:r>
    </w:p>
    <w:p w14:paraId="23ED74F7" w14:textId="77777777" w:rsidR="00BE5138" w:rsidRPr="00BE5138" w:rsidRDefault="00BE5138" w:rsidP="00BE5138">
      <w:pPr>
        <w:pStyle w:val="NoSpacing"/>
      </w:pPr>
    </w:p>
    <w:p w14:paraId="23ED74F8" w14:textId="3CCFAD4E" w:rsidR="00BE5138" w:rsidRPr="00BE5138" w:rsidRDefault="00BE5138" w:rsidP="00BE5138">
      <w:pPr>
        <w:pStyle w:val="NoSpacing"/>
      </w:pPr>
      <w:r w:rsidRPr="00DD2786">
        <w:rPr>
          <w:b/>
        </w:rPr>
        <w:t>Course Description</w:t>
      </w:r>
      <w:r w:rsidRPr="00BE5138">
        <w:t xml:space="preserve">: </w:t>
      </w:r>
      <w:r w:rsidR="00B06DEE">
        <w:t xml:space="preserve">Personal Finance &amp; </w:t>
      </w:r>
      <w:r w:rsidR="00DD2786">
        <w:t>Economics is a required course for graduatio</w:t>
      </w:r>
      <w:r w:rsidR="00C61C68">
        <w:t xml:space="preserve">n; it is </w:t>
      </w:r>
      <w:r w:rsidR="00C61C68" w:rsidRPr="00C61C68">
        <w:rPr>
          <w:b/>
          <w:u w:val="single"/>
        </w:rPr>
        <w:t>not</w:t>
      </w:r>
      <w:r w:rsidR="00C61C68">
        <w:t xml:space="preserve"> an elective. </w:t>
      </w:r>
      <w:r w:rsidR="00DD2786">
        <w:t xml:space="preserve">Students receive a half credit after completion of the course. </w:t>
      </w:r>
      <w:r w:rsidRPr="00BE5138">
        <w:t xml:space="preserve">This course provides students with </w:t>
      </w:r>
      <w:proofErr w:type="gramStart"/>
      <w:r w:rsidRPr="00BE5138">
        <w:t>a basic foundation</w:t>
      </w:r>
      <w:proofErr w:type="gramEnd"/>
      <w:r w:rsidRPr="00BE5138">
        <w:t xml:space="preserve"> in the field of economics</w:t>
      </w:r>
      <w:r w:rsidR="00DD2786">
        <w:t xml:space="preserve"> and focuses on the American free enterprise/</w:t>
      </w:r>
      <w:r w:rsidR="004E3C48">
        <w:t>capitalistic</w:t>
      </w:r>
      <w:r w:rsidR="00DD2786">
        <w:t xml:space="preserve"> economic system. We will cover </w:t>
      </w:r>
      <w:r w:rsidR="00A7406C">
        <w:t xml:space="preserve">the following </w:t>
      </w:r>
      <w:r w:rsidR="00DD2786">
        <w:t>essen</w:t>
      </w:r>
      <w:r w:rsidR="00A7406C">
        <w:t>tial economic concepts:</w:t>
      </w:r>
      <w:r w:rsidR="00DD2786">
        <w:t xml:space="preserve"> </w:t>
      </w:r>
    </w:p>
    <w:p w14:paraId="23ED74F9" w14:textId="77777777" w:rsidR="00BE5138" w:rsidRPr="00BE5138" w:rsidRDefault="00BE5138" w:rsidP="00BE5138">
      <w:pPr>
        <w:pStyle w:val="NoSpacing"/>
      </w:pPr>
    </w:p>
    <w:p w14:paraId="23ED74FA" w14:textId="77777777" w:rsidR="00BE5138" w:rsidRPr="00BE5138" w:rsidRDefault="00BE5138" w:rsidP="00BE5138">
      <w:pPr>
        <w:pStyle w:val="NoSpacing"/>
        <w:rPr>
          <w:b/>
        </w:rPr>
      </w:pPr>
      <w:r w:rsidRPr="00BE5138">
        <w:rPr>
          <w:b/>
        </w:rPr>
        <w:t>UNITS</w:t>
      </w:r>
    </w:p>
    <w:p w14:paraId="23ED74FB" w14:textId="77777777" w:rsidR="00BE5138" w:rsidRPr="00BE5138" w:rsidRDefault="00BE5138" w:rsidP="00BE5138">
      <w:pPr>
        <w:pStyle w:val="NoSpacing"/>
      </w:pPr>
    </w:p>
    <w:p w14:paraId="23ED74FC" w14:textId="688830F1" w:rsidR="00BE5138" w:rsidRDefault="00BE5138" w:rsidP="00BE5138">
      <w:pPr>
        <w:pStyle w:val="NoSpacing"/>
        <w:numPr>
          <w:ilvl w:val="0"/>
          <w:numId w:val="4"/>
        </w:numPr>
      </w:pPr>
      <w:r w:rsidRPr="00BE5138">
        <w:rPr>
          <w:b/>
        </w:rPr>
        <w:t>Fundamental Concepts</w:t>
      </w:r>
      <w:r w:rsidRPr="00BE5138">
        <w:t xml:space="preserve">—This </w:t>
      </w:r>
      <w:r w:rsidR="00FA1216">
        <w:t xml:space="preserve">area </w:t>
      </w:r>
      <w:r w:rsidR="00594373">
        <w:t xml:space="preserve">is </w:t>
      </w:r>
      <w:r w:rsidR="00FA1216">
        <w:t>on basic economic concepts</w:t>
      </w:r>
      <w:r w:rsidRPr="00BE5138">
        <w:t>: scarcity, opportunity cost, facto</w:t>
      </w:r>
      <w:r w:rsidR="00A7406C">
        <w:t>r</w:t>
      </w:r>
      <w:r w:rsidRPr="00BE5138">
        <w:t>s of production, margina</w:t>
      </w:r>
      <w:r w:rsidR="00A7406C">
        <w:t xml:space="preserve">l costs and benefits, </w:t>
      </w:r>
      <w:r w:rsidRPr="00BE5138">
        <w:t>and productivity</w:t>
      </w:r>
      <w:r w:rsidR="00A7406C">
        <w:t>.</w:t>
      </w:r>
    </w:p>
    <w:p w14:paraId="4BCA8B21" w14:textId="5EF81885" w:rsidR="00A7406C" w:rsidRDefault="00A7406C" w:rsidP="00BE5138">
      <w:pPr>
        <w:pStyle w:val="NoSpacing"/>
        <w:numPr>
          <w:ilvl w:val="0"/>
          <w:numId w:val="4"/>
        </w:numPr>
      </w:pPr>
      <w:r>
        <w:rPr>
          <w:b/>
        </w:rPr>
        <w:t xml:space="preserve">Economic Systems </w:t>
      </w:r>
      <w:r>
        <w:t xml:space="preserve">– This unit </w:t>
      </w:r>
      <w:proofErr w:type="gramStart"/>
      <w:r>
        <w:t>compares and contrasts</w:t>
      </w:r>
      <w:proofErr w:type="gramEnd"/>
      <w:r>
        <w:t xml:space="preserve"> the main economic systems: traditional, command, market, and mixed/modern. After learning the major concepts in each, we will then focus on the American free enterprise/</w:t>
      </w:r>
      <w:r w:rsidR="004E3C48">
        <w:t>capitalistic</w:t>
      </w:r>
      <w:r>
        <w:t xml:space="preserve"> model. </w:t>
      </w:r>
    </w:p>
    <w:p w14:paraId="6C1D1BEE" w14:textId="22577678" w:rsidR="00A7406C" w:rsidRPr="00BE5138" w:rsidRDefault="00A7406C" w:rsidP="00BE5138">
      <w:pPr>
        <w:pStyle w:val="NoSpacing"/>
        <w:numPr>
          <w:ilvl w:val="0"/>
          <w:numId w:val="4"/>
        </w:numPr>
      </w:pPr>
      <w:r>
        <w:rPr>
          <w:b/>
        </w:rPr>
        <w:t xml:space="preserve">Supply &amp; Demand </w:t>
      </w:r>
      <w:r>
        <w:t xml:space="preserve">– This area focuses on the Law of Demand, the Law of Supply, and the interaction between supply, demand, and price in the marketplace. </w:t>
      </w:r>
    </w:p>
    <w:p w14:paraId="23ED74FD" w14:textId="17ECE6B6" w:rsidR="00BE5138" w:rsidRDefault="00BE5138" w:rsidP="00BE5138">
      <w:pPr>
        <w:pStyle w:val="NoSpacing"/>
        <w:numPr>
          <w:ilvl w:val="0"/>
          <w:numId w:val="4"/>
        </w:numPr>
      </w:pPr>
      <w:r w:rsidRPr="00BE5138">
        <w:rPr>
          <w:b/>
        </w:rPr>
        <w:t>Microeconomic Concepts</w:t>
      </w:r>
      <w:r w:rsidRPr="00BE5138">
        <w:t xml:space="preserve">—This area focuses on concepts that deal with human behavior and choices as they relate to relatively small units such as an individual, business firm, and a single market. </w:t>
      </w:r>
    </w:p>
    <w:p w14:paraId="765B92FB" w14:textId="65AD177A" w:rsidR="00A7406C" w:rsidRDefault="00A7406C" w:rsidP="00A7406C">
      <w:pPr>
        <w:pStyle w:val="NoSpacing"/>
        <w:numPr>
          <w:ilvl w:val="1"/>
          <w:numId w:val="4"/>
        </w:numPr>
      </w:pPr>
      <w:r>
        <w:rPr>
          <w:b/>
        </w:rPr>
        <w:t xml:space="preserve">Market Structures </w:t>
      </w:r>
      <w:r>
        <w:t xml:space="preserve">– In this concept of microeconomics, we will explore the differences in the two types of market structures: perfect competition and imperfect competition. We will define the conditions for the different types of imperfect competition: monopoly, monopolistic competition, and oligopoly. </w:t>
      </w:r>
    </w:p>
    <w:p w14:paraId="3C6A9357" w14:textId="39EB385C" w:rsidR="00A7406C" w:rsidRPr="00BE5138" w:rsidRDefault="00A7406C" w:rsidP="00A7406C">
      <w:pPr>
        <w:pStyle w:val="NoSpacing"/>
        <w:numPr>
          <w:ilvl w:val="1"/>
          <w:numId w:val="4"/>
        </w:numPr>
      </w:pPr>
      <w:r>
        <w:rPr>
          <w:b/>
        </w:rPr>
        <w:t xml:space="preserve">Business Organizations </w:t>
      </w:r>
      <w:r>
        <w:t xml:space="preserve">– In this concept of microeconomics, we will focus on the organization and role of businesses in the American economy. We will </w:t>
      </w:r>
      <w:proofErr w:type="gramStart"/>
      <w:r>
        <w:t>compare and contrast</w:t>
      </w:r>
      <w:proofErr w:type="gramEnd"/>
      <w:r>
        <w:t xml:space="preserve"> the three forms of business organizations: sole proprietorship, partnership, and corporation. </w:t>
      </w:r>
    </w:p>
    <w:p w14:paraId="23ED74FE" w14:textId="16D98FAE" w:rsidR="00BE5138" w:rsidRDefault="00BE5138" w:rsidP="00BE5138">
      <w:pPr>
        <w:pStyle w:val="NoSpacing"/>
        <w:numPr>
          <w:ilvl w:val="0"/>
          <w:numId w:val="4"/>
        </w:numPr>
      </w:pPr>
      <w:r w:rsidRPr="00BE5138">
        <w:rPr>
          <w:b/>
        </w:rPr>
        <w:t xml:space="preserve">Macroeconomic </w:t>
      </w:r>
      <w:r w:rsidR="00A7406C">
        <w:rPr>
          <w:b/>
        </w:rPr>
        <w:t>Concepts (</w:t>
      </w:r>
      <w:r w:rsidR="00A7406C" w:rsidRPr="0026699F">
        <w:rPr>
          <w:b/>
          <w:i/>
        </w:rPr>
        <w:t>Economic Indicators</w:t>
      </w:r>
      <w:r w:rsidR="00A7406C">
        <w:rPr>
          <w:b/>
        </w:rPr>
        <w:t xml:space="preserve">) </w:t>
      </w:r>
      <w:r w:rsidRPr="00BE5138">
        <w:t>—This area focuses on concepts that deal with human behavior and choices as they relate</w:t>
      </w:r>
      <w:r w:rsidR="00AE1183">
        <w:t xml:space="preserve"> to the entire </w:t>
      </w:r>
      <w:r>
        <w:t xml:space="preserve">economy. </w:t>
      </w:r>
      <w:r w:rsidR="0026699F">
        <w:t xml:space="preserve">We will focus on how our nation measures economic growth using key indicators and measurements: Gross Domestic Product (GDP), Consumer Price Index (CPI), and the Unemployment Rate. </w:t>
      </w:r>
    </w:p>
    <w:p w14:paraId="7B24D9AC" w14:textId="77C9C232" w:rsidR="0026699F" w:rsidRDefault="0026699F" w:rsidP="00BE5138">
      <w:pPr>
        <w:pStyle w:val="NoSpacing"/>
        <w:numPr>
          <w:ilvl w:val="0"/>
          <w:numId w:val="4"/>
        </w:numPr>
      </w:pPr>
      <w:r w:rsidRPr="00666E69">
        <w:rPr>
          <w:b/>
        </w:rPr>
        <w:t>Macroeconomic</w:t>
      </w:r>
      <w:r w:rsidRPr="00BB3CB3">
        <w:t xml:space="preserve"> </w:t>
      </w:r>
      <w:r w:rsidRPr="00666E69">
        <w:rPr>
          <w:b/>
        </w:rPr>
        <w:t>Concepts (</w:t>
      </w:r>
      <w:r w:rsidRPr="00666E69">
        <w:rPr>
          <w:b/>
          <w:i/>
        </w:rPr>
        <w:t>Monetary &amp; Fiscal Policy</w:t>
      </w:r>
      <w:r w:rsidRPr="00666E69">
        <w:rPr>
          <w:b/>
        </w:rPr>
        <w:t>)</w:t>
      </w:r>
      <w:r w:rsidRPr="00BB3CB3">
        <w:t xml:space="preserve"> </w:t>
      </w:r>
    </w:p>
    <w:p w14:paraId="20A83484" w14:textId="1395CBDC" w:rsidR="0026699F" w:rsidRPr="00EF7BE9" w:rsidRDefault="00EF7BE9" w:rsidP="0026699F">
      <w:pPr>
        <w:pStyle w:val="NoSpacing"/>
        <w:numPr>
          <w:ilvl w:val="1"/>
          <w:numId w:val="4"/>
        </w:numPr>
        <w:rPr>
          <w:b/>
        </w:rPr>
      </w:pPr>
      <w:r w:rsidRPr="00EF7BE9">
        <w:rPr>
          <w:b/>
        </w:rPr>
        <w:t>Monetary Policy</w:t>
      </w:r>
      <w:r>
        <w:t xml:space="preserve"> – This area focuses on how the Federal Reserve System (the Fed) seeks to influence the economy and achieve stable prices, full employment, and sustainable economic growth.</w:t>
      </w:r>
    </w:p>
    <w:p w14:paraId="32FBF181" w14:textId="7E57046B" w:rsidR="00EF7BE9" w:rsidRPr="00EF7BE9" w:rsidRDefault="00EF7BE9" w:rsidP="00EF7BE9">
      <w:pPr>
        <w:pStyle w:val="ListParagraph"/>
        <w:numPr>
          <w:ilvl w:val="1"/>
          <w:numId w:val="4"/>
        </w:numPr>
      </w:pPr>
      <w:r w:rsidRPr="00EF7BE9">
        <w:rPr>
          <w:b/>
        </w:rPr>
        <w:t>Fiscal Policy</w:t>
      </w:r>
      <w:r>
        <w:t xml:space="preserve"> - </w:t>
      </w:r>
      <w:r w:rsidRPr="00EF7BE9">
        <w:t xml:space="preserve">This area focuses on how the </w:t>
      </w:r>
      <w:r>
        <w:t>government</w:t>
      </w:r>
      <w:r w:rsidRPr="00EF7BE9">
        <w:t xml:space="preserve"> seeks to influence the </w:t>
      </w:r>
      <w:r>
        <w:t>e</w:t>
      </w:r>
      <w:r w:rsidRPr="00EF7BE9">
        <w:t>conomy and achieve stable prices, full employment, and sustainable economic growth.</w:t>
      </w:r>
    </w:p>
    <w:p w14:paraId="23ED74FF" w14:textId="3369C12E" w:rsidR="00BE5138" w:rsidRDefault="00BE5138" w:rsidP="00BE5138">
      <w:pPr>
        <w:pStyle w:val="NoSpacing"/>
        <w:numPr>
          <w:ilvl w:val="0"/>
          <w:numId w:val="4"/>
        </w:numPr>
      </w:pPr>
      <w:r w:rsidRPr="00BE5138">
        <w:rPr>
          <w:b/>
        </w:rPr>
        <w:t>International Economics</w:t>
      </w:r>
      <w:r>
        <w:t>—This area focuses on factors that account for international trade, comparative and absolute advantage, trading barriers, exchange rates, and general argument for and against free trade.</w:t>
      </w:r>
    </w:p>
    <w:p w14:paraId="23ED7500" w14:textId="77777777" w:rsidR="00BE5138" w:rsidRDefault="00BE5138" w:rsidP="00BE5138">
      <w:pPr>
        <w:pStyle w:val="NoSpacing"/>
        <w:numPr>
          <w:ilvl w:val="0"/>
          <w:numId w:val="4"/>
        </w:numPr>
      </w:pPr>
      <w:r w:rsidRPr="00BE5138">
        <w:rPr>
          <w:b/>
        </w:rPr>
        <w:t>Personal Finance</w:t>
      </w:r>
      <w:r>
        <w:t xml:space="preserve">—This area focuses on economic skills and concepts that deal with personal economic decisions related to spending, saving and investing, banks and other financial institutions, the use of credit, insurance, and personal behaviors and factors that account for personal income earned in the workforce, </w:t>
      </w:r>
    </w:p>
    <w:p w14:paraId="23ED7503" w14:textId="4B31F0A0" w:rsidR="00BE5138" w:rsidRPr="00BE5138" w:rsidRDefault="00BE5138" w:rsidP="00BE5138">
      <w:pPr>
        <w:pStyle w:val="NoSpacing"/>
      </w:pPr>
    </w:p>
    <w:p w14:paraId="23ED7504" w14:textId="1059DCEB" w:rsidR="00AC2CD8" w:rsidRPr="00EF7BE9" w:rsidRDefault="00BE5138" w:rsidP="00BE5138">
      <w:pPr>
        <w:pStyle w:val="NoSpacing"/>
      </w:pPr>
      <w:r w:rsidRPr="00AC2CD8">
        <w:rPr>
          <w:b/>
        </w:rPr>
        <w:t>Textbook:</w:t>
      </w:r>
      <w:r>
        <w:t xml:space="preserve"> </w:t>
      </w:r>
      <w:r w:rsidR="00EF7BE9" w:rsidRPr="00EF7BE9">
        <w:t xml:space="preserve">We will </w:t>
      </w:r>
      <w:r w:rsidR="000E4DB3">
        <w:t xml:space="preserve">utilize </w:t>
      </w:r>
      <w:proofErr w:type="spellStart"/>
      <w:r w:rsidR="000E4DB3">
        <w:t>quizlet</w:t>
      </w:r>
      <w:proofErr w:type="spellEnd"/>
      <w:r w:rsidR="000E4DB3">
        <w:t xml:space="preserve"> instead of a textbook and all </w:t>
      </w:r>
      <w:proofErr w:type="spellStart"/>
      <w:r w:rsidR="000E4DB3">
        <w:t>powerpoints</w:t>
      </w:r>
      <w:proofErr w:type="spellEnd"/>
      <w:r w:rsidR="000E4DB3">
        <w:t xml:space="preserve"> will be posted on Schoology </w:t>
      </w:r>
      <w:r w:rsidR="000E4DB3" w:rsidRPr="000E4DB3">
        <w:rPr>
          <w:u w:val="single"/>
        </w:rPr>
        <w:t>after</w:t>
      </w:r>
      <w:r w:rsidR="000E4DB3">
        <w:t xml:space="preserve"> their completion in class. You must create a free account on </w:t>
      </w:r>
      <w:proofErr w:type="spellStart"/>
      <w:r w:rsidR="000E4DB3">
        <w:t>quizlet</w:t>
      </w:r>
      <w:proofErr w:type="spellEnd"/>
      <w:r w:rsidR="000E4DB3">
        <w:t xml:space="preserve"> if you do not already have one. </w:t>
      </w:r>
    </w:p>
    <w:p w14:paraId="23ED7507" w14:textId="14DA5F41" w:rsidR="00AC2CD8" w:rsidRDefault="00AC2CD8" w:rsidP="00BE5138">
      <w:pPr>
        <w:pStyle w:val="NoSpacing"/>
      </w:pPr>
    </w:p>
    <w:p w14:paraId="23ED7508" w14:textId="77777777" w:rsidR="00AC2CD8" w:rsidRPr="00594373" w:rsidRDefault="00AC2CD8" w:rsidP="00AC2CD8">
      <w:pPr>
        <w:pStyle w:val="NoSpacing"/>
        <w:rPr>
          <w:b/>
        </w:rPr>
      </w:pPr>
      <w:r w:rsidRPr="00594373">
        <w:rPr>
          <w:b/>
        </w:rPr>
        <w:t xml:space="preserve"> Supplies Required:</w:t>
      </w:r>
    </w:p>
    <w:p w14:paraId="23ED7509" w14:textId="77777777" w:rsidR="00AC2CD8" w:rsidRDefault="00544DC3" w:rsidP="00AC2CD8">
      <w:pPr>
        <w:pStyle w:val="NoSpacing"/>
        <w:numPr>
          <w:ilvl w:val="0"/>
          <w:numId w:val="5"/>
        </w:numPr>
      </w:pPr>
      <w:proofErr w:type="gramStart"/>
      <w:r>
        <w:t>1 inch</w:t>
      </w:r>
      <w:proofErr w:type="gramEnd"/>
      <w:r>
        <w:t xml:space="preserve"> binder</w:t>
      </w:r>
    </w:p>
    <w:p w14:paraId="23ED750A" w14:textId="77777777" w:rsidR="00544DC3" w:rsidRDefault="00544DC3" w:rsidP="00AC2CD8">
      <w:pPr>
        <w:pStyle w:val="NoSpacing"/>
        <w:numPr>
          <w:ilvl w:val="0"/>
          <w:numId w:val="5"/>
        </w:numPr>
      </w:pPr>
      <w:r>
        <w:t>Loose leaf paper</w:t>
      </w:r>
    </w:p>
    <w:p w14:paraId="23ED750B" w14:textId="77777777" w:rsidR="00AC2CD8" w:rsidRDefault="00AC2CD8" w:rsidP="00AC2CD8">
      <w:pPr>
        <w:pStyle w:val="NoSpacing"/>
        <w:numPr>
          <w:ilvl w:val="0"/>
          <w:numId w:val="5"/>
        </w:numPr>
      </w:pPr>
      <w:r>
        <w:t>Pen/Pencil</w:t>
      </w:r>
    </w:p>
    <w:p w14:paraId="23ED750C" w14:textId="5A5C1B90" w:rsidR="00AC2CD8" w:rsidRDefault="00AC2CD8" w:rsidP="00AC2CD8">
      <w:pPr>
        <w:pStyle w:val="NoSpacing"/>
        <w:ind w:left="720"/>
      </w:pPr>
    </w:p>
    <w:p w14:paraId="1A9A55E1" w14:textId="567B4846" w:rsidR="00EF7BE9" w:rsidRDefault="00EF7BE9" w:rsidP="00AC2CD8">
      <w:pPr>
        <w:pStyle w:val="NoSpacing"/>
        <w:ind w:left="720"/>
      </w:pPr>
    </w:p>
    <w:p w14:paraId="52908C4E" w14:textId="0E63753D" w:rsidR="00EF7BE9" w:rsidRDefault="00EF7BE9" w:rsidP="00AC2CD8">
      <w:pPr>
        <w:pStyle w:val="NoSpacing"/>
        <w:ind w:left="720"/>
      </w:pPr>
    </w:p>
    <w:p w14:paraId="18956407" w14:textId="77777777" w:rsidR="00EF7BE9" w:rsidRPr="00AC2CD8" w:rsidRDefault="00EF7BE9" w:rsidP="00AC2CD8">
      <w:pPr>
        <w:pStyle w:val="NoSpacing"/>
        <w:ind w:left="720"/>
      </w:pPr>
    </w:p>
    <w:p w14:paraId="5A755DAE" w14:textId="77777777" w:rsidR="00FD28CB" w:rsidRDefault="00FD28CB" w:rsidP="00BE5138">
      <w:pPr>
        <w:rPr>
          <w:rFonts w:ascii="Garamond" w:hAnsi="Garamond" w:cs="Leelawadee"/>
          <w:b/>
          <w:sz w:val="22"/>
          <w:szCs w:val="22"/>
          <w:u w:val="single"/>
        </w:rPr>
      </w:pPr>
    </w:p>
    <w:p w14:paraId="23ED750D" w14:textId="6124C3B8" w:rsidR="00BE5138" w:rsidRPr="00751D08" w:rsidRDefault="00BE5138" w:rsidP="00BE5138">
      <w:pPr>
        <w:rPr>
          <w:rFonts w:ascii="Garamond" w:hAnsi="Garamond" w:cs="Leelawadee"/>
          <w:b/>
          <w:sz w:val="22"/>
          <w:szCs w:val="22"/>
          <w:u w:val="single"/>
        </w:rPr>
      </w:pPr>
      <w:r w:rsidRPr="00751D08">
        <w:rPr>
          <w:rFonts w:ascii="Garamond" w:hAnsi="Garamond" w:cs="Leelawadee"/>
          <w:b/>
          <w:sz w:val="22"/>
          <w:szCs w:val="22"/>
          <w:u w:val="single"/>
        </w:rPr>
        <w:t xml:space="preserve">Grading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363"/>
        <w:gridCol w:w="6390"/>
      </w:tblGrid>
      <w:tr w:rsidR="00BE5138" w:rsidRPr="00751D08" w14:paraId="23ED7511" w14:textId="77777777" w:rsidTr="00EF7BE9">
        <w:tc>
          <w:tcPr>
            <w:tcW w:w="1327" w:type="dxa"/>
          </w:tcPr>
          <w:p w14:paraId="23ED750E" w14:textId="2B6EA690" w:rsidR="00BE5138" w:rsidRPr="00751D08" w:rsidRDefault="00EF7BE9" w:rsidP="00B83FC1">
            <w:pPr>
              <w:jc w:val="center"/>
              <w:rPr>
                <w:rFonts w:ascii="Garamond" w:hAnsi="Garamond" w:cs="Leelawadee"/>
                <w:sz w:val="22"/>
                <w:szCs w:val="22"/>
              </w:rPr>
            </w:pPr>
            <w:r>
              <w:rPr>
                <w:rFonts w:ascii="Garamond" w:hAnsi="Garamond" w:cs="Leelawadee"/>
                <w:sz w:val="22"/>
                <w:szCs w:val="22"/>
              </w:rPr>
              <w:t>Summative Assignments</w:t>
            </w:r>
          </w:p>
        </w:tc>
        <w:tc>
          <w:tcPr>
            <w:tcW w:w="2363" w:type="dxa"/>
            <w:vAlign w:val="center"/>
          </w:tcPr>
          <w:p w14:paraId="23ED750F" w14:textId="6E0B74E4" w:rsidR="00BE5138" w:rsidRPr="00751D08" w:rsidRDefault="00B06DEE" w:rsidP="00EF7BE9">
            <w:pPr>
              <w:jc w:val="center"/>
              <w:rPr>
                <w:rFonts w:ascii="Garamond" w:hAnsi="Garamond" w:cs="Leelawadee"/>
                <w:sz w:val="22"/>
                <w:szCs w:val="22"/>
              </w:rPr>
            </w:pPr>
            <w:r>
              <w:rPr>
                <w:rFonts w:ascii="Garamond" w:hAnsi="Garamond" w:cs="Leelawadee"/>
                <w:sz w:val="22"/>
                <w:szCs w:val="22"/>
              </w:rPr>
              <w:t>60</w:t>
            </w:r>
            <w:r w:rsidR="00BE5138" w:rsidRPr="00751D08">
              <w:rPr>
                <w:rFonts w:ascii="Garamond" w:hAnsi="Garamond" w:cs="Leelawadee"/>
                <w:sz w:val="22"/>
                <w:szCs w:val="22"/>
              </w:rPr>
              <w:t xml:space="preserve">% of </w:t>
            </w:r>
            <w:r w:rsidR="00EF7BE9">
              <w:rPr>
                <w:rFonts w:ascii="Garamond" w:hAnsi="Garamond" w:cs="Leelawadee"/>
                <w:sz w:val="22"/>
                <w:szCs w:val="22"/>
              </w:rPr>
              <w:t>final</w:t>
            </w:r>
            <w:r w:rsidR="00BE5138" w:rsidRPr="00751D08">
              <w:rPr>
                <w:rFonts w:ascii="Garamond" w:hAnsi="Garamond" w:cs="Leelawadee"/>
                <w:sz w:val="22"/>
                <w:szCs w:val="22"/>
              </w:rPr>
              <w:t xml:space="preserve"> grade</w:t>
            </w:r>
          </w:p>
        </w:tc>
        <w:tc>
          <w:tcPr>
            <w:tcW w:w="6390" w:type="dxa"/>
            <w:vAlign w:val="center"/>
          </w:tcPr>
          <w:p w14:paraId="23ED7510" w14:textId="5387C023" w:rsidR="00BE5138" w:rsidRPr="00751D08" w:rsidRDefault="00EF7BE9" w:rsidP="00EF7BE9">
            <w:pPr>
              <w:jc w:val="center"/>
              <w:rPr>
                <w:rFonts w:ascii="Garamond" w:hAnsi="Garamond" w:cs="Leelawadee"/>
                <w:sz w:val="22"/>
                <w:szCs w:val="22"/>
              </w:rPr>
            </w:pPr>
            <w:r>
              <w:rPr>
                <w:rFonts w:ascii="Garamond" w:hAnsi="Garamond" w:cs="Leelawadee"/>
                <w:sz w:val="22"/>
                <w:szCs w:val="22"/>
              </w:rPr>
              <w:t>Unit tests &amp; projects</w:t>
            </w:r>
          </w:p>
        </w:tc>
      </w:tr>
      <w:tr w:rsidR="00BE5138" w:rsidRPr="00751D08" w14:paraId="23ED7515" w14:textId="77777777" w:rsidTr="00EF7BE9">
        <w:tc>
          <w:tcPr>
            <w:tcW w:w="1327" w:type="dxa"/>
          </w:tcPr>
          <w:p w14:paraId="23ED7512" w14:textId="7F3C0BCE" w:rsidR="00BE5138" w:rsidRPr="00751D08" w:rsidRDefault="00EF7BE9" w:rsidP="00B83FC1">
            <w:pPr>
              <w:jc w:val="center"/>
              <w:rPr>
                <w:rFonts w:ascii="Garamond" w:hAnsi="Garamond" w:cs="Leelawadee"/>
                <w:sz w:val="22"/>
                <w:szCs w:val="22"/>
              </w:rPr>
            </w:pPr>
            <w:r>
              <w:rPr>
                <w:rFonts w:ascii="Garamond" w:hAnsi="Garamond" w:cs="Leelawadee"/>
                <w:sz w:val="22"/>
                <w:szCs w:val="22"/>
              </w:rPr>
              <w:t>Formative Assignments</w:t>
            </w:r>
          </w:p>
        </w:tc>
        <w:tc>
          <w:tcPr>
            <w:tcW w:w="2363" w:type="dxa"/>
            <w:vAlign w:val="center"/>
          </w:tcPr>
          <w:p w14:paraId="23ED7513" w14:textId="01A5EEF9" w:rsidR="00BE5138" w:rsidRPr="00751D08" w:rsidRDefault="00B06DEE" w:rsidP="00EF7BE9">
            <w:pPr>
              <w:jc w:val="center"/>
              <w:rPr>
                <w:rFonts w:ascii="Garamond" w:hAnsi="Garamond" w:cs="Leelawadee"/>
                <w:sz w:val="22"/>
                <w:szCs w:val="22"/>
              </w:rPr>
            </w:pPr>
            <w:r>
              <w:rPr>
                <w:rFonts w:ascii="Garamond" w:hAnsi="Garamond" w:cs="Leelawadee"/>
                <w:sz w:val="22"/>
                <w:szCs w:val="22"/>
              </w:rPr>
              <w:t>40</w:t>
            </w:r>
            <w:r w:rsidR="00BE5138" w:rsidRPr="00751D08">
              <w:rPr>
                <w:rFonts w:ascii="Garamond" w:hAnsi="Garamond" w:cs="Leelawadee"/>
                <w:sz w:val="22"/>
                <w:szCs w:val="22"/>
              </w:rPr>
              <w:t xml:space="preserve">% of </w:t>
            </w:r>
            <w:r w:rsidR="00EF7BE9">
              <w:rPr>
                <w:rFonts w:ascii="Garamond" w:hAnsi="Garamond" w:cs="Leelawadee"/>
                <w:sz w:val="22"/>
                <w:szCs w:val="22"/>
              </w:rPr>
              <w:t>final</w:t>
            </w:r>
            <w:r w:rsidR="00BE5138" w:rsidRPr="00751D08">
              <w:rPr>
                <w:rFonts w:ascii="Garamond" w:hAnsi="Garamond" w:cs="Leelawadee"/>
                <w:sz w:val="22"/>
                <w:szCs w:val="22"/>
              </w:rPr>
              <w:t xml:space="preserve"> grade</w:t>
            </w:r>
          </w:p>
        </w:tc>
        <w:tc>
          <w:tcPr>
            <w:tcW w:w="6390" w:type="dxa"/>
            <w:vAlign w:val="center"/>
          </w:tcPr>
          <w:p w14:paraId="23ED7514" w14:textId="0DEB7AEA" w:rsidR="00BE5138" w:rsidRPr="00751D08" w:rsidRDefault="00EF7BE9" w:rsidP="00EF7BE9">
            <w:pPr>
              <w:jc w:val="center"/>
              <w:rPr>
                <w:rFonts w:ascii="Garamond" w:hAnsi="Garamond" w:cs="Leelawadee"/>
                <w:b/>
                <w:sz w:val="22"/>
                <w:szCs w:val="22"/>
              </w:rPr>
            </w:pPr>
            <w:r>
              <w:rPr>
                <w:rFonts w:ascii="Garamond" w:hAnsi="Garamond" w:cs="Leelawadee"/>
                <w:sz w:val="22"/>
                <w:szCs w:val="22"/>
              </w:rPr>
              <w:t>Classwork assignments (vocab, test reviews, daily practice assignments, etc.), vocab quizzes, unit material quizzes</w:t>
            </w:r>
          </w:p>
        </w:tc>
      </w:tr>
      <w:tr w:rsidR="00F55183" w:rsidRPr="00751D08" w14:paraId="23ED7522" w14:textId="77777777" w:rsidTr="00EF7BE9">
        <w:tc>
          <w:tcPr>
            <w:tcW w:w="1327" w:type="dxa"/>
            <w:vAlign w:val="center"/>
          </w:tcPr>
          <w:p w14:paraId="23ED751F" w14:textId="77777777" w:rsidR="00F55183" w:rsidRPr="00751D08" w:rsidRDefault="00F55183" w:rsidP="00EF7BE9">
            <w:pPr>
              <w:jc w:val="center"/>
              <w:rPr>
                <w:rFonts w:ascii="Garamond" w:hAnsi="Garamond" w:cs="Leelawadee"/>
                <w:sz w:val="22"/>
                <w:szCs w:val="22"/>
              </w:rPr>
            </w:pPr>
            <w:r>
              <w:rPr>
                <w:rFonts w:ascii="Garamond" w:hAnsi="Garamond" w:cs="Leelawadee"/>
                <w:sz w:val="22"/>
                <w:szCs w:val="22"/>
              </w:rPr>
              <w:t>Final</w:t>
            </w:r>
          </w:p>
        </w:tc>
        <w:tc>
          <w:tcPr>
            <w:tcW w:w="2363" w:type="dxa"/>
            <w:vAlign w:val="center"/>
          </w:tcPr>
          <w:p w14:paraId="23ED7520" w14:textId="51BB9A88" w:rsidR="00F55183" w:rsidRDefault="00EF7BE9" w:rsidP="00EF7BE9">
            <w:pPr>
              <w:jc w:val="center"/>
              <w:rPr>
                <w:rFonts w:ascii="Garamond" w:hAnsi="Garamond" w:cs="Leelawadee"/>
                <w:sz w:val="22"/>
                <w:szCs w:val="22"/>
              </w:rPr>
            </w:pPr>
            <w:r>
              <w:rPr>
                <w:rFonts w:ascii="Garamond" w:hAnsi="Garamond" w:cs="Leelawadee"/>
                <w:sz w:val="22"/>
                <w:szCs w:val="22"/>
              </w:rPr>
              <w:t>10% of final grade</w:t>
            </w:r>
          </w:p>
        </w:tc>
        <w:tc>
          <w:tcPr>
            <w:tcW w:w="6390" w:type="dxa"/>
            <w:vAlign w:val="center"/>
          </w:tcPr>
          <w:p w14:paraId="23ED7521" w14:textId="399C0D79" w:rsidR="00F55183" w:rsidRDefault="00B06DEE" w:rsidP="00EF7BE9">
            <w:pPr>
              <w:jc w:val="center"/>
              <w:rPr>
                <w:rFonts w:ascii="Garamond" w:hAnsi="Garamond" w:cs="Leelawadee"/>
                <w:sz w:val="22"/>
                <w:szCs w:val="22"/>
              </w:rPr>
            </w:pPr>
            <w:r>
              <w:rPr>
                <w:rFonts w:ascii="Garamond" w:hAnsi="Garamond" w:cs="Leelawadee"/>
                <w:sz w:val="22"/>
                <w:szCs w:val="22"/>
              </w:rPr>
              <w:t>At the end of the term, the Final Course Average is calculated with 90% (semester grade) and the Final Exam, 10%</w:t>
            </w:r>
          </w:p>
        </w:tc>
      </w:tr>
    </w:tbl>
    <w:p w14:paraId="23ED752B" w14:textId="77777777" w:rsidR="00BE5138" w:rsidRPr="00751D08" w:rsidRDefault="00BE5138" w:rsidP="00BE5138">
      <w:pPr>
        <w:autoSpaceDE w:val="0"/>
        <w:autoSpaceDN w:val="0"/>
        <w:adjustRightInd w:val="0"/>
        <w:rPr>
          <w:rFonts w:ascii="Garamond" w:hAnsi="Garamond" w:cs="Leelawadee"/>
          <w:b/>
          <w:sz w:val="22"/>
          <w:szCs w:val="22"/>
        </w:rPr>
      </w:pPr>
    </w:p>
    <w:p w14:paraId="23ED752C" w14:textId="77777777" w:rsidR="00BE5138" w:rsidRPr="00751D08" w:rsidRDefault="00BE5138" w:rsidP="00BE5138">
      <w:pPr>
        <w:autoSpaceDE w:val="0"/>
        <w:autoSpaceDN w:val="0"/>
        <w:adjustRightInd w:val="0"/>
        <w:rPr>
          <w:rFonts w:ascii="Garamond" w:hAnsi="Garamond" w:cs="Leelawadee"/>
          <w:b/>
          <w:sz w:val="22"/>
          <w:szCs w:val="22"/>
        </w:rPr>
      </w:pPr>
    </w:p>
    <w:p w14:paraId="23ED752D" w14:textId="630A93E5" w:rsidR="00BE5138" w:rsidRPr="00751D08" w:rsidRDefault="00BE5138" w:rsidP="00BE5138">
      <w:pPr>
        <w:autoSpaceDE w:val="0"/>
        <w:autoSpaceDN w:val="0"/>
        <w:adjustRightInd w:val="0"/>
        <w:rPr>
          <w:rFonts w:ascii="Garamond" w:hAnsi="Garamond" w:cs="Leelawadee"/>
          <w:b/>
          <w:color w:val="000000"/>
          <w:sz w:val="21"/>
          <w:szCs w:val="21"/>
          <w:u w:val="single"/>
        </w:rPr>
      </w:pPr>
      <w:r w:rsidRPr="00751D08">
        <w:rPr>
          <w:rFonts w:ascii="Garamond" w:hAnsi="Garamond" w:cs="Leelawadee"/>
          <w:b/>
          <w:color w:val="000000"/>
          <w:sz w:val="21"/>
          <w:szCs w:val="21"/>
          <w:u w:val="single"/>
        </w:rPr>
        <w:t xml:space="preserve">Late Work </w:t>
      </w:r>
      <w:r>
        <w:rPr>
          <w:rFonts w:ascii="Garamond" w:hAnsi="Garamond" w:cs="Leelawadee"/>
          <w:b/>
          <w:color w:val="000000"/>
          <w:sz w:val="21"/>
          <w:szCs w:val="21"/>
        </w:rPr>
        <w:t xml:space="preserve">   </w:t>
      </w:r>
      <w:r w:rsidR="00C61C68">
        <w:rPr>
          <w:rFonts w:ascii="Garamond" w:hAnsi="Garamond" w:cs="Leelawadee"/>
          <w:color w:val="000000"/>
          <w:sz w:val="21"/>
          <w:szCs w:val="21"/>
        </w:rPr>
        <w:t xml:space="preserve">I will give you more than enough time to complete your assignments in class, you should not typically have homework. If an assignment requires more time I will either let you take it home to finish or give you more class time. </w:t>
      </w:r>
      <w:proofErr w:type="gramStart"/>
      <w:r w:rsidR="00C61C68">
        <w:rPr>
          <w:rFonts w:ascii="Garamond" w:hAnsi="Garamond" w:cs="Leelawadee"/>
          <w:color w:val="000000"/>
          <w:sz w:val="21"/>
          <w:szCs w:val="21"/>
        </w:rPr>
        <w:t>So</w:t>
      </w:r>
      <w:proofErr w:type="gramEnd"/>
      <w:r w:rsidR="00C61C68">
        <w:rPr>
          <w:rFonts w:ascii="Garamond" w:hAnsi="Garamond" w:cs="Leelawadee"/>
          <w:color w:val="000000"/>
          <w:sz w:val="21"/>
          <w:szCs w:val="21"/>
        </w:rPr>
        <w:t xml:space="preserve"> if any assignment is not completed in class it is due to poor time management in class. Therefore, I do not allow you to take an assignment home and turn it in late. You will turn in whatever you completed that day in class and that will be graded as is. </w:t>
      </w:r>
    </w:p>
    <w:p w14:paraId="23ED752E" w14:textId="77777777" w:rsidR="00BE5138" w:rsidRPr="00751D08" w:rsidRDefault="00BE5138" w:rsidP="00BE5138">
      <w:pPr>
        <w:autoSpaceDE w:val="0"/>
        <w:autoSpaceDN w:val="0"/>
        <w:adjustRightInd w:val="0"/>
        <w:rPr>
          <w:rFonts w:ascii="Garamond" w:hAnsi="Garamond" w:cs="Leelawadee"/>
          <w:color w:val="000000"/>
          <w:sz w:val="21"/>
          <w:szCs w:val="21"/>
        </w:rPr>
      </w:pPr>
    </w:p>
    <w:p w14:paraId="23ED752F" w14:textId="557C0EA4" w:rsidR="00BE5138" w:rsidRPr="00751D08" w:rsidRDefault="00BE5138" w:rsidP="00BE5138">
      <w:pPr>
        <w:rPr>
          <w:rFonts w:ascii="Garamond" w:hAnsi="Garamond" w:cs="Leelawadee"/>
          <w:b/>
          <w:sz w:val="21"/>
          <w:szCs w:val="21"/>
          <w:u w:val="single"/>
        </w:rPr>
      </w:pPr>
      <w:r w:rsidRPr="00751D08">
        <w:rPr>
          <w:rFonts w:ascii="Garamond" w:hAnsi="Garamond" w:cs="Leelawadee"/>
          <w:b/>
          <w:sz w:val="21"/>
          <w:szCs w:val="21"/>
          <w:u w:val="single"/>
        </w:rPr>
        <w:t>Attendance</w:t>
      </w:r>
      <w:r>
        <w:rPr>
          <w:rFonts w:ascii="Garamond" w:hAnsi="Garamond" w:cs="Leelawadee"/>
          <w:b/>
          <w:sz w:val="21"/>
          <w:szCs w:val="21"/>
        </w:rPr>
        <w:t xml:space="preserve">   </w:t>
      </w:r>
      <w:r w:rsidRPr="00751D08">
        <w:rPr>
          <w:rFonts w:ascii="Garamond" w:hAnsi="Garamond" w:cs="Leelawadee"/>
          <w:sz w:val="21"/>
          <w:szCs w:val="21"/>
        </w:rPr>
        <w:t xml:space="preserve">You are responsible for notes, handouts, information and assignments given in class.  Therefore, your grades may be affected if you are not present in class.  If you are absent, it is YOUR responsibility to check </w:t>
      </w:r>
      <w:r w:rsidR="00C61C68">
        <w:rPr>
          <w:rFonts w:ascii="Garamond" w:hAnsi="Garamond" w:cs="Leelawadee"/>
          <w:sz w:val="21"/>
          <w:szCs w:val="21"/>
        </w:rPr>
        <w:t>Schoology</w:t>
      </w:r>
      <w:r w:rsidR="00F55183">
        <w:rPr>
          <w:rFonts w:ascii="Garamond" w:hAnsi="Garamond" w:cs="Leelawadee"/>
          <w:sz w:val="21"/>
          <w:szCs w:val="21"/>
        </w:rPr>
        <w:t xml:space="preserve"> </w:t>
      </w:r>
      <w:r w:rsidR="00C61C68">
        <w:rPr>
          <w:rFonts w:ascii="Garamond" w:hAnsi="Garamond" w:cs="Leelawadee"/>
          <w:sz w:val="21"/>
          <w:szCs w:val="21"/>
        </w:rPr>
        <w:t>for any</w:t>
      </w:r>
      <w:r w:rsidRPr="00751D08">
        <w:rPr>
          <w:rFonts w:ascii="Garamond" w:hAnsi="Garamond" w:cs="Leelawadee"/>
          <w:sz w:val="21"/>
          <w:szCs w:val="21"/>
        </w:rPr>
        <w:t xml:space="preserve"> assignment</w:t>
      </w:r>
      <w:r w:rsidR="00C61C68">
        <w:rPr>
          <w:rFonts w:ascii="Garamond" w:hAnsi="Garamond" w:cs="Leelawadee"/>
          <w:sz w:val="21"/>
          <w:szCs w:val="21"/>
        </w:rPr>
        <w:t xml:space="preserve"> you may have missed</w:t>
      </w:r>
      <w:r w:rsidRPr="00751D08">
        <w:rPr>
          <w:rFonts w:ascii="Garamond" w:hAnsi="Garamond" w:cs="Leelawadee"/>
          <w:sz w:val="21"/>
          <w:szCs w:val="21"/>
        </w:rPr>
        <w:t xml:space="preserve">. Class time will be used to pursue that day’s objectives and will only rarely afford the opportunity to address make up work during class.  </w:t>
      </w:r>
      <w:r w:rsidRPr="00751D08">
        <w:rPr>
          <w:rFonts w:ascii="Garamond" w:hAnsi="Garamond" w:cs="Leelawadee"/>
          <w:color w:val="000000"/>
          <w:sz w:val="21"/>
          <w:szCs w:val="21"/>
        </w:rPr>
        <w:t xml:space="preserve">You are strongly encouraged to let me know if you are going to miss class beforehand, if you know, so that we can </w:t>
      </w:r>
      <w:proofErr w:type="gramStart"/>
      <w:r w:rsidRPr="00751D08">
        <w:rPr>
          <w:rFonts w:ascii="Garamond" w:hAnsi="Garamond" w:cs="Leelawadee"/>
          <w:color w:val="000000"/>
          <w:sz w:val="21"/>
          <w:szCs w:val="21"/>
        </w:rPr>
        <w:t>make a plan</w:t>
      </w:r>
      <w:proofErr w:type="gramEnd"/>
      <w:r w:rsidRPr="00751D08">
        <w:rPr>
          <w:rFonts w:ascii="Garamond" w:hAnsi="Garamond" w:cs="Leelawadee"/>
          <w:color w:val="000000"/>
          <w:sz w:val="21"/>
          <w:szCs w:val="21"/>
        </w:rPr>
        <w:t xml:space="preserve"> together for when work can be made up. </w:t>
      </w:r>
    </w:p>
    <w:p w14:paraId="23ED7530" w14:textId="0DF01381" w:rsidR="00BE5138" w:rsidRPr="00751D08" w:rsidRDefault="00C61C68" w:rsidP="00BE5138">
      <w:pPr>
        <w:rPr>
          <w:rFonts w:ascii="Garamond" w:hAnsi="Garamond" w:cs="Leelawadee"/>
          <w:sz w:val="21"/>
          <w:szCs w:val="21"/>
        </w:rPr>
      </w:pPr>
      <w:r>
        <w:rPr>
          <w:rFonts w:ascii="Garamond" w:hAnsi="Garamond" w:cs="Leelawadee"/>
          <w:sz w:val="21"/>
          <w:szCs w:val="21"/>
        </w:rPr>
        <w:t>All tests,</w:t>
      </w:r>
      <w:r w:rsidR="00BE5138" w:rsidRPr="00751D08">
        <w:rPr>
          <w:rFonts w:ascii="Garamond" w:hAnsi="Garamond" w:cs="Leelawadee"/>
          <w:sz w:val="21"/>
          <w:szCs w:val="21"/>
        </w:rPr>
        <w:t xml:space="preserve"> quizzes, and projects are announced several days in advance. </w:t>
      </w:r>
    </w:p>
    <w:p w14:paraId="23ED7531" w14:textId="77777777" w:rsidR="00BE5138" w:rsidRDefault="00BE5138" w:rsidP="00BE5138">
      <w:pPr>
        <w:rPr>
          <w:rFonts w:ascii="Garamond" w:hAnsi="Garamond" w:cs="Leelawadee"/>
          <w:b/>
          <w:sz w:val="21"/>
          <w:szCs w:val="21"/>
          <w:u w:val="single"/>
        </w:rPr>
      </w:pPr>
    </w:p>
    <w:p w14:paraId="23ED7532" w14:textId="28C61174" w:rsidR="00BE5138" w:rsidRDefault="00BE5138" w:rsidP="00BE5138">
      <w:pPr>
        <w:rPr>
          <w:rFonts w:ascii="Garamond" w:hAnsi="Garamond" w:cs="Leelawadee"/>
          <w:sz w:val="21"/>
          <w:szCs w:val="21"/>
        </w:rPr>
      </w:pPr>
      <w:r w:rsidRPr="00751D08">
        <w:rPr>
          <w:rFonts w:ascii="Garamond" w:hAnsi="Garamond" w:cs="Leelawadee"/>
          <w:b/>
          <w:sz w:val="21"/>
          <w:szCs w:val="21"/>
          <w:u w:val="single"/>
        </w:rPr>
        <w:t xml:space="preserve">Make-Ups/Extra </w:t>
      </w:r>
      <w:r w:rsidRPr="00B06DEE">
        <w:rPr>
          <w:rFonts w:ascii="Garamond" w:hAnsi="Garamond" w:cs="Leelawadee"/>
          <w:b/>
          <w:sz w:val="21"/>
          <w:szCs w:val="21"/>
          <w:u w:val="single"/>
        </w:rPr>
        <w:t>Help</w:t>
      </w:r>
      <w:r>
        <w:rPr>
          <w:rFonts w:ascii="Garamond" w:hAnsi="Garamond" w:cs="Leelawadee"/>
          <w:b/>
          <w:sz w:val="21"/>
          <w:szCs w:val="21"/>
        </w:rPr>
        <w:t xml:space="preserve">   </w:t>
      </w:r>
      <w:r w:rsidR="00B06DEE" w:rsidRPr="00B06DEE">
        <w:rPr>
          <w:rFonts w:ascii="Garamond" w:hAnsi="Garamond" w:cs="Leelawadee"/>
          <w:sz w:val="21"/>
          <w:szCs w:val="21"/>
        </w:rPr>
        <w:t xml:space="preserve">Summative assessments must be made-up within 5 days of the absence. Please </w:t>
      </w:r>
      <w:proofErr w:type="gramStart"/>
      <w:r w:rsidR="00B06DEE" w:rsidRPr="00B06DEE">
        <w:rPr>
          <w:rFonts w:ascii="Garamond" w:hAnsi="Garamond" w:cs="Leelawadee"/>
          <w:sz w:val="21"/>
          <w:szCs w:val="21"/>
        </w:rPr>
        <w:t>make arrangements</w:t>
      </w:r>
      <w:proofErr w:type="gramEnd"/>
      <w:r w:rsidR="00B06DEE" w:rsidRPr="00B06DEE">
        <w:rPr>
          <w:rFonts w:ascii="Garamond" w:hAnsi="Garamond" w:cs="Leelawadee"/>
          <w:sz w:val="21"/>
          <w:szCs w:val="21"/>
        </w:rPr>
        <w:t xml:space="preserve"> with the teacher in advance.</w:t>
      </w:r>
      <w:r w:rsidR="00B06DEE">
        <w:rPr>
          <w:rFonts w:ascii="Garamond" w:hAnsi="Garamond" w:cs="Leelawadee"/>
          <w:sz w:val="21"/>
          <w:szCs w:val="21"/>
        </w:rPr>
        <w:t xml:space="preserve"> The BEST time to make up a quiz or test is during your lunch. </w:t>
      </w:r>
    </w:p>
    <w:p w14:paraId="519868E7" w14:textId="5EFD56FC" w:rsidR="00B06DEE" w:rsidRDefault="00B06DEE" w:rsidP="00BE5138">
      <w:pPr>
        <w:rPr>
          <w:rFonts w:ascii="Garamond" w:hAnsi="Garamond" w:cs="Leelawadee"/>
          <w:sz w:val="21"/>
          <w:szCs w:val="21"/>
        </w:rPr>
      </w:pPr>
    </w:p>
    <w:p w14:paraId="37FEDF0F" w14:textId="491FD71F" w:rsidR="00B06DEE" w:rsidRPr="00B06DEE" w:rsidRDefault="00B06DEE" w:rsidP="00BE5138">
      <w:pPr>
        <w:rPr>
          <w:rFonts w:ascii="Garamond" w:hAnsi="Garamond" w:cs="Leelawadee"/>
          <w:sz w:val="21"/>
          <w:szCs w:val="21"/>
        </w:rPr>
      </w:pPr>
      <w:r w:rsidRPr="00B06DEE">
        <w:rPr>
          <w:rFonts w:ascii="Garamond" w:hAnsi="Garamond" w:cs="Leelawadee"/>
          <w:b/>
          <w:sz w:val="21"/>
          <w:szCs w:val="21"/>
          <w:u w:val="single"/>
        </w:rPr>
        <w:t>Exemption Policy</w:t>
      </w:r>
      <w:r>
        <w:rPr>
          <w:rFonts w:ascii="Garamond" w:hAnsi="Garamond" w:cs="Leelawadee"/>
          <w:b/>
          <w:sz w:val="21"/>
          <w:szCs w:val="21"/>
          <w:u w:val="single"/>
        </w:rPr>
        <w:t xml:space="preserve"> </w:t>
      </w:r>
      <w:r>
        <w:rPr>
          <w:rFonts w:ascii="Garamond" w:hAnsi="Garamond" w:cs="Leelawadee"/>
          <w:sz w:val="21"/>
          <w:szCs w:val="21"/>
        </w:rPr>
        <w:t>Students are eligible to exempt if they have a final grade of an 85 and 2 or less absences; 90 with 3 or less absences; and 95 with 4 or less absences. Absences can be both excused or unexcused. This is a major change to how it has been so please be aware.</w:t>
      </w:r>
      <w:bookmarkStart w:id="0" w:name="_GoBack"/>
      <w:bookmarkEnd w:id="0"/>
    </w:p>
    <w:p w14:paraId="23ED7533" w14:textId="77777777" w:rsidR="00BE5138" w:rsidRPr="00751D08" w:rsidRDefault="00BE5138" w:rsidP="00BE5138">
      <w:pPr>
        <w:rPr>
          <w:rFonts w:ascii="Garamond" w:hAnsi="Garamond" w:cs="Leelawadee"/>
          <w:sz w:val="21"/>
          <w:szCs w:val="21"/>
        </w:rPr>
      </w:pPr>
    </w:p>
    <w:p w14:paraId="23ED7534" w14:textId="77777777" w:rsidR="00BE5138" w:rsidRPr="00751D08" w:rsidRDefault="00BE5138" w:rsidP="00BE5138">
      <w:pPr>
        <w:rPr>
          <w:rFonts w:ascii="Garamond" w:hAnsi="Garamond" w:cs="Leelawadee"/>
          <w:b/>
          <w:i/>
          <w:sz w:val="21"/>
          <w:szCs w:val="21"/>
          <w:u w:val="single"/>
        </w:rPr>
      </w:pPr>
      <w:r w:rsidRPr="00751D08">
        <w:rPr>
          <w:rFonts w:ascii="Garamond" w:hAnsi="Garamond" w:cs="Leelawadee"/>
          <w:b/>
          <w:sz w:val="21"/>
          <w:szCs w:val="21"/>
          <w:u w:val="single"/>
        </w:rPr>
        <w:t>Cheating</w:t>
      </w:r>
      <w:r>
        <w:rPr>
          <w:rFonts w:ascii="Garamond" w:hAnsi="Garamond" w:cs="Leelawadee"/>
          <w:b/>
          <w:sz w:val="21"/>
          <w:szCs w:val="21"/>
        </w:rPr>
        <w:t xml:space="preserve">  </w:t>
      </w:r>
      <w:r w:rsidRPr="00751D08">
        <w:rPr>
          <w:rFonts w:ascii="Garamond" w:hAnsi="Garamond" w:cs="Leelawadee"/>
          <w:sz w:val="21"/>
          <w:szCs w:val="21"/>
        </w:rPr>
        <w:t>Parents and students – please note: Academic integrity is a cornerstone of the educational process at Cartersville High School any student caught cheating, which is any form plagiarism on submitted work, or, during quizzes and tests, any form of communication, including, but not limited to, talking, wandering eyes, the use of hand signals / gestures, the use of electronic devices or pre-written material will result in a zero on the assignment and an automatic disciplinary referral AND WILL BE ON YOUR PERMANENT RECORD. If you are not sure what constitutes plagiarism, see me before submitting your work.  NO EXCEPTIONS.</w:t>
      </w:r>
    </w:p>
    <w:p w14:paraId="23ED7535" w14:textId="77777777" w:rsidR="00BE5138" w:rsidRPr="00751D08" w:rsidRDefault="00BE5138" w:rsidP="00BE5138">
      <w:pPr>
        <w:rPr>
          <w:sz w:val="22"/>
          <w:szCs w:val="22"/>
        </w:rPr>
      </w:pPr>
    </w:p>
    <w:p w14:paraId="23ED7536" w14:textId="6239478E" w:rsidR="00BE5138" w:rsidRPr="00751D08" w:rsidRDefault="00BE5138" w:rsidP="00BE5138">
      <w:pPr>
        <w:pStyle w:val="Heading8"/>
        <w:numPr>
          <w:ilvl w:val="0"/>
          <w:numId w:val="0"/>
        </w:numPr>
        <w:tabs>
          <w:tab w:val="num" w:pos="1080"/>
        </w:tabs>
        <w:jc w:val="center"/>
        <w:rPr>
          <w:rFonts w:ascii="Garamond" w:hAnsi="Garamond" w:cs="Leelawadee"/>
          <w:sz w:val="22"/>
          <w:szCs w:val="22"/>
          <w:u w:val="single"/>
        </w:rPr>
      </w:pPr>
      <w:r w:rsidRPr="00751D08">
        <w:rPr>
          <w:rFonts w:ascii="Garamond" w:hAnsi="Garamond" w:cs="Leelawadee"/>
          <w:sz w:val="22"/>
          <w:szCs w:val="22"/>
          <w:u w:val="single"/>
        </w:rPr>
        <w:t xml:space="preserve">Classroom </w:t>
      </w:r>
      <w:r w:rsidR="00C61C68" w:rsidRPr="00751D08">
        <w:rPr>
          <w:rFonts w:ascii="Garamond" w:hAnsi="Garamond" w:cs="Leelawadee"/>
          <w:sz w:val="22"/>
          <w:szCs w:val="22"/>
          <w:u w:val="single"/>
        </w:rPr>
        <w:t>Expectations</w:t>
      </w:r>
      <w:r w:rsidRPr="00751D08">
        <w:rPr>
          <w:rFonts w:ascii="Garamond" w:hAnsi="Garamond" w:cs="Leelawadee"/>
          <w:sz w:val="22"/>
          <w:szCs w:val="22"/>
          <w:u w:val="single"/>
        </w:rPr>
        <w:t xml:space="preserve"> and Procedures</w:t>
      </w:r>
    </w:p>
    <w:p w14:paraId="23ED7537" w14:textId="77777777" w:rsidR="00BE5138" w:rsidRDefault="00544DC3" w:rsidP="00BE5138">
      <w:pPr>
        <w:rPr>
          <w:rFonts w:ascii="Garamond" w:hAnsi="Garamond" w:cs="Leelawadee"/>
          <w:b/>
          <w:sz w:val="22"/>
          <w:szCs w:val="22"/>
        </w:rPr>
      </w:pPr>
      <w:r>
        <w:rPr>
          <w:rFonts w:ascii="Garamond" w:hAnsi="Garamond" w:cs="Leelawadee"/>
          <w:b/>
          <w:sz w:val="22"/>
          <w:szCs w:val="22"/>
        </w:rPr>
        <w:t>CANES CODE</w:t>
      </w:r>
    </w:p>
    <w:p w14:paraId="23ED7538" w14:textId="77777777" w:rsidR="00544DC3" w:rsidRDefault="00544DC3" w:rsidP="00544DC3">
      <w:pPr>
        <w:pStyle w:val="ListParagraph"/>
        <w:numPr>
          <w:ilvl w:val="0"/>
          <w:numId w:val="6"/>
        </w:numPr>
        <w:rPr>
          <w:rFonts w:ascii="Garamond" w:hAnsi="Garamond" w:cs="Leelawadee"/>
          <w:b/>
          <w:sz w:val="22"/>
          <w:szCs w:val="22"/>
        </w:rPr>
      </w:pPr>
      <w:r>
        <w:rPr>
          <w:rFonts w:ascii="Garamond" w:hAnsi="Garamond" w:cs="Leelawadee"/>
          <w:b/>
          <w:sz w:val="22"/>
          <w:szCs w:val="22"/>
        </w:rPr>
        <w:t>Commit to Excellence.</w:t>
      </w:r>
    </w:p>
    <w:p w14:paraId="23ED7539" w14:textId="77777777" w:rsidR="00544DC3" w:rsidRDefault="00544DC3" w:rsidP="00544DC3">
      <w:pPr>
        <w:pStyle w:val="ListParagraph"/>
        <w:numPr>
          <w:ilvl w:val="0"/>
          <w:numId w:val="6"/>
        </w:numPr>
        <w:rPr>
          <w:rFonts w:ascii="Garamond" w:hAnsi="Garamond" w:cs="Leelawadee"/>
          <w:b/>
          <w:sz w:val="22"/>
          <w:szCs w:val="22"/>
        </w:rPr>
      </w:pPr>
      <w:r>
        <w:rPr>
          <w:rFonts w:ascii="Garamond" w:hAnsi="Garamond" w:cs="Leelawadee"/>
          <w:b/>
          <w:sz w:val="22"/>
          <w:szCs w:val="22"/>
        </w:rPr>
        <w:t>Own Your Behavior</w:t>
      </w:r>
    </w:p>
    <w:p w14:paraId="23ED753A" w14:textId="77777777" w:rsidR="00544DC3" w:rsidRDefault="00544DC3" w:rsidP="00544DC3">
      <w:pPr>
        <w:pStyle w:val="ListParagraph"/>
        <w:numPr>
          <w:ilvl w:val="0"/>
          <w:numId w:val="6"/>
        </w:numPr>
        <w:rPr>
          <w:rFonts w:ascii="Garamond" w:hAnsi="Garamond" w:cs="Leelawadee"/>
          <w:b/>
          <w:sz w:val="22"/>
          <w:szCs w:val="22"/>
        </w:rPr>
      </w:pPr>
      <w:r>
        <w:rPr>
          <w:rFonts w:ascii="Garamond" w:hAnsi="Garamond" w:cs="Leelawadee"/>
          <w:b/>
          <w:sz w:val="22"/>
          <w:szCs w:val="22"/>
        </w:rPr>
        <w:t>Demonstrate Respect.</w:t>
      </w:r>
    </w:p>
    <w:p w14:paraId="23ED753B" w14:textId="77777777" w:rsidR="00544DC3" w:rsidRDefault="00544DC3" w:rsidP="00544DC3">
      <w:pPr>
        <w:pStyle w:val="ListParagraph"/>
        <w:numPr>
          <w:ilvl w:val="0"/>
          <w:numId w:val="6"/>
        </w:numPr>
        <w:rPr>
          <w:rFonts w:ascii="Garamond" w:hAnsi="Garamond" w:cs="Leelawadee"/>
          <w:b/>
          <w:sz w:val="22"/>
          <w:szCs w:val="22"/>
        </w:rPr>
      </w:pPr>
      <w:r>
        <w:rPr>
          <w:rFonts w:ascii="Garamond" w:hAnsi="Garamond" w:cs="Leelawadee"/>
          <w:b/>
          <w:sz w:val="22"/>
          <w:szCs w:val="22"/>
        </w:rPr>
        <w:t xml:space="preserve">Exhibit a Positive Attitude. </w:t>
      </w:r>
    </w:p>
    <w:p w14:paraId="23ED753E" w14:textId="53CB2D1B" w:rsidR="00544DC3" w:rsidRDefault="00544DC3" w:rsidP="00BE5138">
      <w:pPr>
        <w:rPr>
          <w:rFonts w:ascii="Garamond" w:hAnsi="Garamond" w:cs="Leelawadee"/>
          <w:b/>
          <w:sz w:val="22"/>
          <w:szCs w:val="22"/>
        </w:rPr>
      </w:pPr>
    </w:p>
    <w:p w14:paraId="23ED753F" w14:textId="77777777" w:rsidR="00544DC3" w:rsidRPr="00751D08" w:rsidRDefault="00544DC3" w:rsidP="00BE5138">
      <w:pPr>
        <w:rPr>
          <w:rFonts w:ascii="Garamond" w:hAnsi="Garamond" w:cs="Leelawadee"/>
          <w:b/>
          <w:sz w:val="22"/>
          <w:szCs w:val="22"/>
        </w:rPr>
      </w:pPr>
    </w:p>
    <w:p w14:paraId="23ED7540" w14:textId="77777777" w:rsidR="00BE5138" w:rsidRPr="00751D08" w:rsidRDefault="00BE5138" w:rsidP="00BE5138">
      <w:pPr>
        <w:rPr>
          <w:rFonts w:ascii="Garamond" w:hAnsi="Garamond" w:cs="Leelawadee"/>
          <w:b/>
          <w:sz w:val="22"/>
          <w:szCs w:val="22"/>
        </w:rPr>
      </w:pPr>
      <w:r w:rsidRPr="00751D08">
        <w:rPr>
          <w:rFonts w:ascii="Garamond" w:hAnsi="Garamond" w:cs="Leelawadee"/>
          <w:b/>
          <w:sz w:val="22"/>
          <w:szCs w:val="22"/>
        </w:rPr>
        <w:t>Behavior Consequences</w:t>
      </w:r>
    </w:p>
    <w:p w14:paraId="23ED7544" w14:textId="79C3E04A" w:rsidR="00BE5138" w:rsidRPr="00751D08" w:rsidRDefault="00C61C68" w:rsidP="00BE5138">
      <w:pPr>
        <w:rPr>
          <w:rFonts w:ascii="Garamond" w:hAnsi="Garamond" w:cs="Leelawadee"/>
          <w:sz w:val="22"/>
          <w:szCs w:val="22"/>
        </w:rPr>
      </w:pPr>
      <w:r>
        <w:rPr>
          <w:rFonts w:ascii="Garamond" w:hAnsi="Garamond" w:cs="Leelawadee"/>
          <w:sz w:val="22"/>
          <w:szCs w:val="22"/>
        </w:rPr>
        <w:t xml:space="preserve">All behavior consequences will be dealt with according to the Student Handbook. </w:t>
      </w:r>
    </w:p>
    <w:p w14:paraId="23ED7545" w14:textId="77777777" w:rsidR="00BE5138" w:rsidRPr="00751D08" w:rsidRDefault="00BE5138" w:rsidP="00BE5138">
      <w:pPr>
        <w:rPr>
          <w:rFonts w:ascii="Garamond" w:hAnsi="Garamond" w:cs="Leelawadee"/>
          <w:sz w:val="22"/>
          <w:szCs w:val="22"/>
        </w:rPr>
      </w:pPr>
    </w:p>
    <w:p w14:paraId="23ED7546" w14:textId="77777777" w:rsidR="00BE5138" w:rsidRDefault="00BE5138" w:rsidP="00BE5138">
      <w:pPr>
        <w:jc w:val="both"/>
        <w:rPr>
          <w:rFonts w:ascii="Garamond" w:hAnsi="Garamond" w:cs="Leelawadee"/>
          <w:b/>
          <w:sz w:val="22"/>
          <w:szCs w:val="22"/>
        </w:rPr>
      </w:pPr>
    </w:p>
    <w:p w14:paraId="23ED7549" w14:textId="77777777" w:rsidR="00383AEA" w:rsidRDefault="00B06DEE"/>
    <w:sectPr w:rsidR="00383AEA" w:rsidSect="00BC79D6">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EC13A" w14:textId="77777777" w:rsidR="000F03D5" w:rsidRDefault="000F03D5">
      <w:r>
        <w:separator/>
      </w:r>
    </w:p>
  </w:endnote>
  <w:endnote w:type="continuationSeparator" w:id="0">
    <w:p w14:paraId="05B8A259" w14:textId="77777777" w:rsidR="000F03D5" w:rsidRDefault="000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7550" w14:textId="77777777" w:rsidR="00E648B4" w:rsidRDefault="005C2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ED7551" w14:textId="77777777" w:rsidR="00E648B4" w:rsidRDefault="00B06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7552" w14:textId="77777777" w:rsidR="00E648B4" w:rsidRDefault="005C2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5F7">
      <w:rPr>
        <w:rStyle w:val="PageNumber"/>
        <w:noProof/>
      </w:rPr>
      <w:t>2</w:t>
    </w:r>
    <w:r>
      <w:rPr>
        <w:rStyle w:val="PageNumber"/>
      </w:rPr>
      <w:fldChar w:fldCharType="end"/>
    </w:r>
  </w:p>
  <w:p w14:paraId="23ED7553" w14:textId="77777777" w:rsidR="00E648B4" w:rsidRDefault="00B06D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7B09" w14:textId="77777777" w:rsidR="000F03D5" w:rsidRDefault="000F03D5">
      <w:r>
        <w:separator/>
      </w:r>
    </w:p>
  </w:footnote>
  <w:footnote w:type="continuationSeparator" w:id="0">
    <w:p w14:paraId="0C69DF9A" w14:textId="77777777" w:rsidR="000F03D5" w:rsidRDefault="000F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0F5A"/>
    <w:multiLevelType w:val="hybridMultilevel"/>
    <w:tmpl w:val="3FC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A4B2D"/>
    <w:multiLevelType w:val="hybridMultilevel"/>
    <w:tmpl w:val="9F46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05DFB"/>
    <w:multiLevelType w:val="singleLevel"/>
    <w:tmpl w:val="EEBEA82A"/>
    <w:lvl w:ilvl="0">
      <w:start w:val="1"/>
      <w:numFmt w:val="upperLetter"/>
      <w:pStyle w:val="Heading8"/>
      <w:lvlText w:val="%1."/>
      <w:lvlJc w:val="left"/>
      <w:pPr>
        <w:tabs>
          <w:tab w:val="num" w:pos="1080"/>
        </w:tabs>
        <w:ind w:left="1080" w:hanging="360"/>
      </w:pPr>
      <w:rPr>
        <w:rFonts w:hint="default"/>
      </w:rPr>
    </w:lvl>
  </w:abstractNum>
  <w:abstractNum w:abstractNumId="3" w15:restartNumberingAfterBreak="0">
    <w:nsid w:val="57117525"/>
    <w:multiLevelType w:val="hybridMultilevel"/>
    <w:tmpl w:val="DFEE4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47F0"/>
    <w:multiLevelType w:val="hybridMultilevel"/>
    <w:tmpl w:val="E01A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F1CEF"/>
    <w:multiLevelType w:val="hybridMultilevel"/>
    <w:tmpl w:val="3F80A5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38"/>
    <w:rsid w:val="000E4DB3"/>
    <w:rsid w:val="000E75F7"/>
    <w:rsid w:val="000F03D5"/>
    <w:rsid w:val="001E68CF"/>
    <w:rsid w:val="0026699F"/>
    <w:rsid w:val="004E3C48"/>
    <w:rsid w:val="005159DB"/>
    <w:rsid w:val="00544DC3"/>
    <w:rsid w:val="00594373"/>
    <w:rsid w:val="005C2B69"/>
    <w:rsid w:val="00666E69"/>
    <w:rsid w:val="0074062D"/>
    <w:rsid w:val="007A472F"/>
    <w:rsid w:val="007F5C3C"/>
    <w:rsid w:val="00835AC5"/>
    <w:rsid w:val="0097460E"/>
    <w:rsid w:val="009F36E3"/>
    <w:rsid w:val="00A36AED"/>
    <w:rsid w:val="00A62A91"/>
    <w:rsid w:val="00A7182F"/>
    <w:rsid w:val="00A7406C"/>
    <w:rsid w:val="00AC2CD8"/>
    <w:rsid w:val="00AE1183"/>
    <w:rsid w:val="00B06DEE"/>
    <w:rsid w:val="00BB3CB3"/>
    <w:rsid w:val="00BE5138"/>
    <w:rsid w:val="00C61C68"/>
    <w:rsid w:val="00CC3D55"/>
    <w:rsid w:val="00DB66FA"/>
    <w:rsid w:val="00DD2786"/>
    <w:rsid w:val="00EF7BE9"/>
    <w:rsid w:val="00F55183"/>
    <w:rsid w:val="00FA1216"/>
    <w:rsid w:val="00FD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4F0"/>
  <w15:chartTrackingRefBased/>
  <w15:docId w15:val="{8BA4D192-71C6-4AD8-AA35-8C4D6049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138"/>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BE5138"/>
    <w:pPr>
      <w:keepNext/>
      <w:numPr>
        <w:numId w:val="1"/>
      </w:numP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E5138"/>
    <w:rPr>
      <w:rFonts w:ascii="Times New Roman" w:eastAsia="Times New Roman" w:hAnsi="Times New Roman" w:cs="Times New Roman"/>
      <w:b/>
      <w:sz w:val="24"/>
      <w:szCs w:val="20"/>
    </w:rPr>
  </w:style>
  <w:style w:type="paragraph" w:styleId="BodyTextIndent">
    <w:name w:val="Body Text Indent"/>
    <w:basedOn w:val="Normal"/>
    <w:link w:val="BodyTextIndentChar"/>
    <w:rsid w:val="00BE5138"/>
    <w:pPr>
      <w:tabs>
        <w:tab w:val="left" w:pos="810"/>
      </w:tabs>
      <w:ind w:left="810"/>
    </w:pPr>
    <w:rPr>
      <w:b/>
      <w:sz w:val="24"/>
    </w:rPr>
  </w:style>
  <w:style w:type="character" w:customStyle="1" w:styleId="BodyTextIndentChar">
    <w:name w:val="Body Text Indent Char"/>
    <w:basedOn w:val="DefaultParagraphFont"/>
    <w:link w:val="BodyTextIndent"/>
    <w:rsid w:val="00BE5138"/>
    <w:rPr>
      <w:rFonts w:ascii="Times New Roman" w:eastAsia="Times New Roman" w:hAnsi="Times New Roman" w:cs="Times New Roman"/>
      <w:b/>
      <w:sz w:val="24"/>
      <w:szCs w:val="20"/>
    </w:rPr>
  </w:style>
  <w:style w:type="character" w:styleId="Hyperlink">
    <w:name w:val="Hyperlink"/>
    <w:basedOn w:val="DefaultParagraphFont"/>
    <w:rsid w:val="00BE5138"/>
    <w:rPr>
      <w:color w:val="0000FF"/>
      <w:u w:val="single"/>
    </w:rPr>
  </w:style>
  <w:style w:type="paragraph" w:styleId="Footer">
    <w:name w:val="footer"/>
    <w:basedOn w:val="Normal"/>
    <w:link w:val="FooterChar"/>
    <w:rsid w:val="00BE5138"/>
    <w:pPr>
      <w:tabs>
        <w:tab w:val="center" w:pos="4320"/>
        <w:tab w:val="right" w:pos="8640"/>
      </w:tabs>
    </w:pPr>
  </w:style>
  <w:style w:type="character" w:customStyle="1" w:styleId="FooterChar">
    <w:name w:val="Footer Char"/>
    <w:basedOn w:val="DefaultParagraphFont"/>
    <w:link w:val="Footer"/>
    <w:rsid w:val="00BE5138"/>
    <w:rPr>
      <w:rFonts w:ascii="Times New Roman" w:eastAsia="Times New Roman" w:hAnsi="Times New Roman" w:cs="Times New Roman"/>
      <w:sz w:val="20"/>
      <w:szCs w:val="20"/>
    </w:rPr>
  </w:style>
  <w:style w:type="character" w:styleId="PageNumber">
    <w:name w:val="page number"/>
    <w:basedOn w:val="DefaultParagraphFont"/>
    <w:rsid w:val="00BE5138"/>
  </w:style>
  <w:style w:type="paragraph" w:styleId="NoSpacing">
    <w:name w:val="No Spacing"/>
    <w:uiPriority w:val="1"/>
    <w:qFormat/>
    <w:rsid w:val="00BE513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BE5138"/>
    <w:pPr>
      <w:ind w:left="720"/>
      <w:contextualSpacing/>
    </w:pPr>
  </w:style>
  <w:style w:type="paragraph" w:styleId="BalloonText">
    <w:name w:val="Balloon Text"/>
    <w:basedOn w:val="Normal"/>
    <w:link w:val="BalloonTextChar"/>
    <w:uiPriority w:val="99"/>
    <w:semiHidden/>
    <w:unhideWhenUsed/>
    <w:rsid w:val="00515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9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A64A-F544-4BC2-9E59-E96B7F5E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6783</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Jennilynn Hawn</dc:creator>
  <cp:keywords/>
  <dc:description/>
  <cp:lastModifiedBy>Quinn Hartman</cp:lastModifiedBy>
  <cp:revision>12</cp:revision>
  <cp:lastPrinted>2023-08-08T16:16:00Z</cp:lastPrinted>
  <dcterms:created xsi:type="dcterms:W3CDTF">2018-09-24T18:31:00Z</dcterms:created>
  <dcterms:modified xsi:type="dcterms:W3CDTF">2024-07-29T16:01:00Z</dcterms:modified>
</cp:coreProperties>
</file>